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A" w:rsidRPr="00207099" w:rsidRDefault="00207099" w:rsidP="0020709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207099">
        <w:rPr>
          <w:rFonts w:ascii="Arial" w:hAnsi="Arial" w:cs="Arial"/>
          <w:b/>
          <w:sz w:val="32"/>
          <w:szCs w:val="32"/>
        </w:rPr>
        <w:t>disABILITY</w:t>
      </w:r>
      <w:proofErr w:type="spellEnd"/>
      <w:proofErr w:type="gramEnd"/>
      <w:r w:rsidRPr="00207099">
        <w:rPr>
          <w:rFonts w:ascii="Arial" w:hAnsi="Arial" w:cs="Arial"/>
          <w:b/>
          <w:sz w:val="32"/>
          <w:szCs w:val="32"/>
        </w:rPr>
        <w:t xml:space="preserve"> LINK - Legislative and Public Policy Quarterly Report – April 2016 – The ABLE Act</w:t>
      </w: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For the </w:t>
      </w:r>
      <w:r w:rsidRPr="00AD4B43">
        <w:rPr>
          <w:rFonts w:ascii="Arial" w:hAnsi="Arial" w:cs="Arial"/>
          <w:color w:val="000000"/>
          <w:sz w:val="32"/>
          <w:szCs w:val="32"/>
          <w:shd w:val="clear" w:color="auto" w:fill="FFFFFF"/>
        </w:rPr>
        <w:t>first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time in public policy, we have a piece of legislation that recognizes the extra and significant costs of living with a disability</w:t>
      </w:r>
      <w:r>
        <w:rPr>
          <w:rFonts w:ascii="Arial" w:hAnsi="Arial" w:cs="Arial"/>
          <w:color w:val="000000"/>
          <w:sz w:val="32"/>
          <w:szCs w:val="32"/>
        </w:rPr>
        <w:t xml:space="preserve"> – in 2014, Congress passed </w:t>
      </w:r>
      <w:r w:rsidR="00AD4B43">
        <w:rPr>
          <w:rFonts w:ascii="Arial" w:hAnsi="Arial" w:cs="Arial"/>
          <w:color w:val="000000"/>
          <w:sz w:val="32"/>
          <w:szCs w:val="32"/>
        </w:rPr>
        <w:t>the ABLE Act</w:t>
      </w:r>
      <w:r>
        <w:rPr>
          <w:rFonts w:ascii="Arial" w:hAnsi="Arial" w:cs="Arial"/>
          <w:color w:val="000000"/>
          <w:sz w:val="32"/>
          <w:szCs w:val="32"/>
        </w:rPr>
        <w:t>, the Achieving</w:t>
      </w:r>
      <w:r w:rsidR="00AD4B43">
        <w:rPr>
          <w:rFonts w:ascii="Arial" w:hAnsi="Arial" w:cs="Arial"/>
          <w:color w:val="000000"/>
          <w:sz w:val="32"/>
          <w:szCs w:val="32"/>
        </w:rPr>
        <w:t xml:space="preserve"> a Better Life Experience Act –</w:t>
      </w:r>
      <w:r>
        <w:rPr>
          <w:rFonts w:ascii="Arial" w:hAnsi="Arial" w:cs="Arial"/>
          <w:color w:val="000000"/>
          <w:sz w:val="32"/>
          <w:szCs w:val="32"/>
        </w:rPr>
        <w:t xml:space="preserve"> an amendment to</w:t>
      </w:r>
      <w:r>
        <w:rPr>
          <w:rFonts w:ascii="Arial" w:eastAsia="Times New Roman" w:hAnsi="Arial" w:cs="Arial"/>
          <w:color w:val="444444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Section 529 of the Internal Revenue Service Code of 1986 to create tax-free savings accounts for people with disabilities (it works </w:t>
      </w:r>
      <w:r w:rsidR="00B85E11">
        <w:rPr>
          <w:rFonts w:ascii="Arial" w:hAnsi="Arial" w:cs="Arial"/>
          <w:color w:val="000000"/>
          <w:sz w:val="32"/>
          <w:szCs w:val="32"/>
          <w:shd w:val="clear" w:color="auto" w:fill="FFFFFF"/>
        </w:rPr>
        <w:t>in a similar way as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529 accounts that allow families to save for college) – eligible people with disabilities can save money in a tax-exempt account and can use those funds for qualified expenses related to a disability, while remaining eligible for federal public benefits like SSI and SSDI</w:t>
      </w:r>
      <w:r w:rsidR="00B85E11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 partisan nature of current politics can apparently be effectively addressed from time to time with long term cross disability advocacy – the Congressional Act was supported by 381 out of 435 US Representatives, and 78 out of 100</w:t>
      </w:r>
      <w:r w:rsidR="00C26BA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US Senators,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that works out to about 85% of the US Congress – the most recent Georgia legislative session unanimously passed HB768, establishing the ABLE program in Georgia (note, at the time of writing, and because of a slight technical difficulty in the Senate, the legislation has not yet been signed by the Governor)</w:t>
      </w:r>
      <w:r w:rsidR="00B85E11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7"/>
          <w:szCs w:val="27"/>
        </w:rPr>
        <w:t> </w:t>
      </w: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We know that members of the disability community face significant barriers to finding and holding employment and living independently because access to </w:t>
      </w:r>
      <w:r w:rsidRPr="00AD4B43">
        <w:rPr>
          <w:rFonts w:ascii="Arial" w:hAnsi="Arial" w:cs="Arial"/>
          <w:color w:val="000000"/>
          <w:sz w:val="32"/>
          <w:szCs w:val="32"/>
        </w:rPr>
        <w:t xml:space="preserve">critical </w:t>
      </w:r>
      <w:r>
        <w:rPr>
          <w:rFonts w:ascii="Arial" w:hAnsi="Arial" w:cs="Arial"/>
          <w:color w:val="000000"/>
          <w:sz w:val="32"/>
          <w:szCs w:val="32"/>
        </w:rPr>
        <w:t>safety-net programs can be lost once even a </w:t>
      </w:r>
      <w:r w:rsidRPr="00AD4B43">
        <w:rPr>
          <w:rFonts w:ascii="Arial" w:hAnsi="Arial" w:cs="Arial"/>
          <w:color w:val="000000"/>
          <w:sz w:val="32"/>
          <w:szCs w:val="32"/>
        </w:rPr>
        <w:t>minimal </w:t>
      </w:r>
      <w:r>
        <w:rPr>
          <w:rFonts w:ascii="Arial" w:hAnsi="Arial" w:cs="Arial"/>
          <w:color w:val="000000"/>
          <w:sz w:val="32"/>
          <w:szCs w:val="32"/>
        </w:rPr>
        <w:t xml:space="preserve">level of savings is established, just $2000 of savings is enough to loose important services – this is a </w:t>
      </w:r>
      <w:r w:rsidRPr="00AD4B43">
        <w:rPr>
          <w:rFonts w:ascii="Arial" w:hAnsi="Arial" w:cs="Arial"/>
          <w:color w:val="000000"/>
          <w:sz w:val="32"/>
          <w:szCs w:val="32"/>
        </w:rPr>
        <w:t>disincentive to</w:t>
      </w:r>
      <w:r>
        <w:rPr>
          <w:rFonts w:ascii="Arial" w:hAnsi="Arial" w:cs="Arial"/>
          <w:color w:val="000000"/>
          <w:sz w:val="32"/>
          <w:szCs w:val="32"/>
        </w:rPr>
        <w:t xml:space="preserve"> work and creates barriers to living in the community - the ABLE Act supports people with disabilities to work, save, and live as independently as possible without losing </w:t>
      </w:r>
      <w:r>
        <w:rPr>
          <w:rFonts w:ascii="Arial" w:hAnsi="Arial" w:cs="Arial"/>
          <w:color w:val="000000"/>
          <w:sz w:val="32"/>
          <w:szCs w:val="32"/>
        </w:rPr>
        <w:lastRenderedPageBreak/>
        <w:t>access to Medicaid, Supplemental Security Income and other means-tested benefits</w:t>
      </w:r>
      <w:r w:rsidR="00B85E11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Segoe UI" w:hAnsi="Segoe UI" w:cs="Segoe UI"/>
          <w:color w:val="000000"/>
          <w:sz w:val="27"/>
          <w:szCs w:val="27"/>
        </w:rPr>
        <w:t> </w:t>
      </w: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 ABLE Act allows </w:t>
      </w:r>
      <w:r>
        <w:rPr>
          <w:rFonts w:ascii="Arial" w:hAnsi="Arial" w:cs="Arial"/>
          <w:color w:val="000000"/>
          <w:sz w:val="32"/>
          <w:szCs w:val="32"/>
        </w:rPr>
        <w:t xml:space="preserve">people with significant disabilities (receiving SSI or SSDI, or who have a similar significance of disability as per tax law) </w:t>
      </w:r>
      <w:r w:rsidR="00B85E11">
        <w:rPr>
          <w:rFonts w:ascii="Arial" w:hAnsi="Arial" w:cs="Arial"/>
          <w:color w:val="000000"/>
          <w:sz w:val="32"/>
          <w:szCs w:val="32"/>
        </w:rPr>
        <w:t xml:space="preserve">and </w:t>
      </w:r>
      <w:r>
        <w:rPr>
          <w:rFonts w:ascii="Arial" w:hAnsi="Arial" w:cs="Arial"/>
          <w:color w:val="000000"/>
          <w:sz w:val="32"/>
          <w:szCs w:val="32"/>
        </w:rPr>
        <w:t>who have a disability before the age of 26, to establish such savings accounts - apparently there is already discussion about expanding the age of the eligible person and the amount that can be saved</w:t>
      </w: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Other important things to know include:</w:t>
      </w:r>
    </w:p>
    <w:p w:rsidR="00207099" w:rsidRDefault="00207099" w:rsidP="00207099">
      <w:pPr>
        <w:spacing w:before="100" w:beforeAutospacing="1"/>
        <w:ind w:hanging="360"/>
        <w:rPr>
          <w:color w:val="000000"/>
        </w:rPr>
      </w:pPr>
      <w:r>
        <w:rPr>
          <w:rFonts w:ascii="Symbol" w:hAnsi="Symbol"/>
          <w:color w:val="000000"/>
          <w:sz w:val="32"/>
          <w:szCs w:val="32"/>
        </w:rPr>
        <w:t></w:t>
      </w:r>
      <w:r>
        <w:rPr>
          <w:rFonts w:ascii="Symbol"/>
          <w:color w:val="000000"/>
        </w:rPr>
        <w:t>      </w:t>
      </w:r>
      <w:r>
        <w:rPr>
          <w:rFonts w:ascii="Arial" w:hAnsi="Arial" w:cs="Arial"/>
          <w:color w:val="000000"/>
          <w:sz w:val="32"/>
          <w:szCs w:val="32"/>
        </w:rPr>
        <w:t>Accounts may not exceed the Georgia 529 limit of $235,000 - an individual is limited to a single ABLE account</w:t>
      </w:r>
    </w:p>
    <w:p w:rsidR="00207099" w:rsidRDefault="00207099" w:rsidP="00207099">
      <w:pPr>
        <w:spacing w:before="100" w:beforeAutospacing="1"/>
        <w:ind w:hanging="360"/>
        <w:rPr>
          <w:color w:val="000000"/>
        </w:rPr>
      </w:pPr>
      <w:r>
        <w:rPr>
          <w:rFonts w:ascii="Symbol" w:hAnsi="Symbol"/>
          <w:color w:val="000000"/>
          <w:sz w:val="32"/>
          <w:szCs w:val="32"/>
        </w:rPr>
        <w:t></w:t>
      </w:r>
      <w:r w:rsidR="00B85E11">
        <w:rPr>
          <w:rFonts w:ascii="Symbol"/>
          <w:color w:val="000000"/>
        </w:rPr>
        <w:t>     </w:t>
      </w:r>
      <w:r>
        <w:rPr>
          <w:rFonts w:ascii="Symbol"/>
          <w:color w:val="000000"/>
        </w:rPr>
        <w:t> </w:t>
      </w:r>
      <w:r>
        <w:rPr>
          <w:rFonts w:ascii="Arial" w:hAnsi="Arial" w:cs="Arial"/>
          <w:color w:val="000000"/>
          <w:sz w:val="32"/>
          <w:szCs w:val="32"/>
        </w:rPr>
        <w:t>Income earned by the accounts and withdrawals for qualified expenses are not taxable</w:t>
      </w:r>
    </w:p>
    <w:p w:rsidR="00207099" w:rsidRDefault="00207099" w:rsidP="00207099">
      <w:pPr>
        <w:spacing w:before="100" w:beforeAutospacing="1"/>
        <w:ind w:hanging="360"/>
        <w:rPr>
          <w:color w:val="000000"/>
        </w:rPr>
      </w:pPr>
      <w:r>
        <w:rPr>
          <w:rFonts w:ascii="Symbol" w:hAnsi="Symbol"/>
          <w:color w:val="000000"/>
          <w:sz w:val="32"/>
          <w:szCs w:val="32"/>
        </w:rPr>
        <w:t></w:t>
      </w:r>
      <w:r w:rsidR="00B85E11">
        <w:rPr>
          <w:rFonts w:ascii="Symbol"/>
          <w:color w:val="000000"/>
        </w:rPr>
        <w:t>     </w:t>
      </w:r>
      <w:r>
        <w:rPr>
          <w:rFonts w:ascii="Symbol"/>
          <w:color w:val="000000"/>
        </w:rPr>
        <w:t> </w:t>
      </w:r>
      <w:r>
        <w:rPr>
          <w:rFonts w:ascii="Arial" w:hAnsi="Arial" w:cs="Arial"/>
          <w:color w:val="000000"/>
          <w:sz w:val="32"/>
          <w:szCs w:val="32"/>
        </w:rPr>
        <w:t>SSI is suspended for beneficiaries with accounts exceeding $100,000, but Medicaid eligibility remains intact</w:t>
      </w:r>
    </w:p>
    <w:p w:rsidR="00207099" w:rsidRDefault="00207099" w:rsidP="00207099">
      <w:pPr>
        <w:spacing w:before="100" w:beforeAutospacing="1"/>
        <w:ind w:hanging="360"/>
        <w:rPr>
          <w:color w:val="000000"/>
        </w:rPr>
      </w:pPr>
      <w:r>
        <w:rPr>
          <w:rFonts w:ascii="Symbol" w:hAnsi="Symbol"/>
          <w:color w:val="000000"/>
          <w:sz w:val="32"/>
          <w:szCs w:val="32"/>
        </w:rPr>
        <w:t></w:t>
      </w:r>
      <w:r>
        <w:rPr>
          <w:rFonts w:ascii="Symbol"/>
          <w:color w:val="000000"/>
        </w:rPr>
        <w:t>      </w:t>
      </w:r>
      <w:r>
        <w:rPr>
          <w:rFonts w:ascii="Arial" w:hAnsi="Arial" w:cs="Arial"/>
          <w:color w:val="000000"/>
          <w:sz w:val="32"/>
          <w:szCs w:val="32"/>
        </w:rPr>
        <w:t>Total annual contributions are capped at the annual federal gift tax limit of $14,000 - account contributions are not tax deductible for federal tax purposes</w:t>
      </w:r>
    </w:p>
    <w:p w:rsidR="00207099" w:rsidRDefault="00207099" w:rsidP="00207099">
      <w:pPr>
        <w:spacing w:before="100" w:beforeAutospacing="1"/>
        <w:ind w:hanging="360"/>
        <w:rPr>
          <w:color w:val="000000"/>
        </w:rPr>
      </w:pPr>
      <w:r>
        <w:rPr>
          <w:rFonts w:ascii="Symbol" w:hAnsi="Symbol"/>
          <w:color w:val="000000"/>
          <w:sz w:val="32"/>
          <w:szCs w:val="32"/>
        </w:rPr>
        <w:t></w:t>
      </w:r>
      <w:r w:rsidR="00B85E11">
        <w:rPr>
          <w:rFonts w:ascii="Symbol"/>
          <w:color w:val="000000"/>
        </w:rPr>
        <w:t>    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When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the account holder dies, remaining account assets reimburse Medicaid for payments made from the date the account was created</w:t>
      </w:r>
    </w:p>
    <w:p w:rsidR="00207099" w:rsidRDefault="00207099" w:rsidP="00207099">
      <w:pPr>
        <w:spacing w:before="100" w:beforeAutospacing="1" w:after="100" w:afterAutospacing="1"/>
        <w:ind w:hanging="360"/>
        <w:rPr>
          <w:color w:val="000000"/>
        </w:rPr>
      </w:pPr>
      <w:r>
        <w:rPr>
          <w:rFonts w:ascii="Symbol" w:hAnsi="Symbol"/>
          <w:color w:val="000000"/>
          <w:sz w:val="32"/>
          <w:szCs w:val="32"/>
        </w:rPr>
        <w:t></w:t>
      </w:r>
      <w:r>
        <w:rPr>
          <w:rFonts w:ascii="Symbol"/>
          <w:color w:val="000000"/>
        </w:rPr>
        <w:t>     </w:t>
      </w:r>
      <w:r>
        <w:rPr>
          <w:rFonts w:ascii="Arial" w:hAnsi="Arial" w:cs="Arial"/>
          <w:color w:val="000000"/>
          <w:sz w:val="32"/>
          <w:szCs w:val="32"/>
        </w:rPr>
        <w:t>Withdrawals for nonqualified expenses are taxed plus a 10 % penalty</w:t>
      </w:r>
    </w:p>
    <w:p w:rsidR="00B85E11" w:rsidRDefault="00B85E11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85E11" w:rsidRDefault="00B85E11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Qualified expenses include:</w:t>
      </w:r>
    </w:p>
    <w:p w:rsidR="00C26BAA" w:rsidRDefault="00207099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• </w:t>
      </w:r>
      <w:r w:rsidRPr="00B85E1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Assistive Technology / Personal Support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B85E11" w:rsidRDefault="00207099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• </w:t>
      </w:r>
      <w:r w:rsidRPr="00B85E1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Education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tuition for preschool through post-secondary education, books, supplies, etc.</w:t>
      </w: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• </w:t>
      </w:r>
      <w:r w:rsidRPr="00B85E1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Employment Support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to obtain and retain work, job-related training, assistive technology and personal assistance supports</w:t>
      </w:r>
    </w:p>
    <w:p w:rsidR="00C26BAA" w:rsidRDefault="00207099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• </w:t>
      </w:r>
      <w:r w:rsidRPr="00B85E1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Health and Wellness</w:t>
      </w:r>
      <w:r w:rsidR="00B85E1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– premiums for health insurance, mental health, medical, vision and dental expenses, habilitation and rehabilitation services, durable medical equipment, therapy, respite care, long-term services and supports, nutritional management, communication services and devices, adaptive equipment, assistive technology and personal assistance</w:t>
      </w:r>
    </w:p>
    <w:p w:rsidR="00C26BAA" w:rsidRDefault="00207099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• </w:t>
      </w:r>
      <w:r w:rsidRPr="00B85E1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Housing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regarding a primary residence, including rent, purchase of or an interest in a primary residence, mortgage payments, home improvements and modifications, maintenance and repairs, real property taxes and utility charges</w:t>
      </w:r>
    </w:p>
    <w:p w:rsidR="00C26BAA" w:rsidRDefault="00207099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• </w:t>
      </w:r>
      <w:r w:rsidRPr="00B85E1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Transportation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use of mass transit, the purchase or modification of vehicles and moving expenses </w:t>
      </w: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• </w:t>
      </w:r>
      <w:r w:rsidRPr="00B85E1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Miscellaneous Expenses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financial management and administrative services, legal fees, expenses for oversight, monitoring, and funeral and burial expenses</w:t>
      </w:r>
      <w:r>
        <w:rPr>
          <w:rFonts w:ascii="Segoe UI" w:hAnsi="Segoe UI" w:cs="Segoe UI"/>
          <w:color w:val="000000"/>
          <w:sz w:val="27"/>
          <w:szCs w:val="27"/>
        </w:rPr>
        <w:t> </w:t>
      </w:r>
    </w:p>
    <w:p w:rsidR="00207099" w:rsidRDefault="00207099" w:rsidP="00207099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Economic independence is an essential aspect of self-determination and independent living - you can learn much more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about the ABLE Act at the National Disability Institute’s Real Economic Impact web site </w:t>
      </w:r>
      <w:hyperlink r:id="rId4" w:tgtFrame="_blank" w:history="1">
        <w:r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http://www.realeconomicimpact.org/</w:t>
        </w:r>
      </w:hyperlink>
      <w:r w:rsidR="00B85E11">
        <w:rPr>
          <w:color w:val="000000"/>
        </w:rPr>
        <w:t>.</w:t>
      </w:r>
    </w:p>
    <w:p w:rsidR="00207099" w:rsidRDefault="00207099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While t</w:t>
      </w:r>
      <w:r w:rsidRPr="00407FBC">
        <w:rPr>
          <w:rFonts w:ascii="Arial" w:hAnsi="Arial" w:cs="Arial"/>
          <w:color w:val="000000"/>
          <w:sz w:val="32"/>
          <w:szCs w:val="32"/>
        </w:rPr>
        <w:t>he ABLE Act provides an option</w:t>
      </w:r>
      <w:r>
        <w:rPr>
          <w:rFonts w:ascii="Arial" w:hAnsi="Arial" w:cs="Arial"/>
          <w:color w:val="000000"/>
          <w:sz w:val="32"/>
          <w:szCs w:val="32"/>
        </w:rPr>
        <w:t xml:space="preserve"> for more economic independence</w:t>
      </w:r>
      <w:r w:rsidRPr="00407FBC">
        <w:rPr>
          <w:rFonts w:ascii="Arial" w:hAnsi="Arial" w:cs="Arial"/>
          <w:color w:val="000000"/>
          <w:sz w:val="32"/>
          <w:szCs w:val="32"/>
        </w:rPr>
        <w:t xml:space="preserve">, it is one that will not impact the lives of people with disabilities who do </w:t>
      </w:r>
      <w:r w:rsidRPr="00B85E11">
        <w:rPr>
          <w:rFonts w:ascii="Arial" w:hAnsi="Arial" w:cs="Arial"/>
          <w:color w:val="000000"/>
          <w:sz w:val="32"/>
          <w:szCs w:val="32"/>
        </w:rPr>
        <w:t>not</w:t>
      </w:r>
      <w:r w:rsidRPr="00407FBC">
        <w:rPr>
          <w:rFonts w:ascii="Arial" w:hAnsi="Arial" w:cs="Arial"/>
          <w:color w:val="000000"/>
          <w:sz w:val="32"/>
          <w:szCs w:val="32"/>
        </w:rPr>
        <w:t xml:space="preserve"> have t</w:t>
      </w:r>
      <w:r w:rsidR="00C26BAA">
        <w:rPr>
          <w:rFonts w:ascii="Arial" w:hAnsi="Arial" w:cs="Arial"/>
          <w:color w:val="000000"/>
          <w:sz w:val="32"/>
          <w:szCs w:val="32"/>
        </w:rPr>
        <w:t xml:space="preserve">he resources to save - </w:t>
      </w:r>
      <w:r w:rsidRPr="00407FBC">
        <w:rPr>
          <w:rFonts w:ascii="Arial" w:hAnsi="Arial" w:cs="Arial"/>
          <w:color w:val="000000"/>
          <w:sz w:val="32"/>
          <w:szCs w:val="32"/>
        </w:rPr>
        <w:t>we know that</w:t>
      </w:r>
      <w:r>
        <w:rPr>
          <w:rFonts w:ascii="Arial" w:hAnsi="Arial" w:cs="Arial"/>
          <w:color w:val="000000"/>
          <w:sz w:val="32"/>
          <w:szCs w:val="32"/>
        </w:rPr>
        <w:t>, because of a confluence of factors,</w:t>
      </w:r>
      <w:r w:rsidRPr="00407FBC">
        <w:rPr>
          <w:rFonts w:ascii="Arial" w:hAnsi="Arial" w:cs="Arial"/>
          <w:color w:val="000000"/>
          <w:sz w:val="32"/>
          <w:szCs w:val="32"/>
        </w:rPr>
        <w:t xml:space="preserve"> many people with disabilities do </w:t>
      </w:r>
      <w:r w:rsidRPr="00B85E11">
        <w:rPr>
          <w:rFonts w:ascii="Arial" w:hAnsi="Arial" w:cs="Arial"/>
          <w:color w:val="000000"/>
          <w:sz w:val="32"/>
          <w:szCs w:val="32"/>
        </w:rPr>
        <w:t xml:space="preserve">not </w:t>
      </w:r>
      <w:r w:rsidRPr="00407FBC">
        <w:rPr>
          <w:rFonts w:ascii="Arial" w:hAnsi="Arial" w:cs="Arial"/>
          <w:color w:val="000000"/>
          <w:sz w:val="32"/>
          <w:szCs w:val="32"/>
        </w:rPr>
        <w:t>have equal access to employment, affordable housing,</w:t>
      </w:r>
      <w:r>
        <w:rPr>
          <w:rFonts w:ascii="Arial" w:hAnsi="Arial" w:cs="Arial"/>
          <w:color w:val="000000"/>
          <w:sz w:val="32"/>
          <w:szCs w:val="32"/>
        </w:rPr>
        <w:t xml:space="preserve"> accessible transportation, etc., and </w:t>
      </w:r>
      <w:r w:rsidRPr="00407FBC">
        <w:rPr>
          <w:rFonts w:ascii="Arial" w:hAnsi="Arial" w:cs="Arial"/>
          <w:color w:val="000000"/>
          <w:sz w:val="32"/>
          <w:szCs w:val="32"/>
        </w:rPr>
        <w:t xml:space="preserve">sufficient funds to meet basic needs </w:t>
      </w:r>
      <w:r>
        <w:rPr>
          <w:rFonts w:ascii="Arial" w:hAnsi="Arial" w:cs="Arial"/>
          <w:color w:val="000000"/>
          <w:sz w:val="32"/>
          <w:szCs w:val="32"/>
        </w:rPr>
        <w:t xml:space="preserve">– in 2014, the US Senate’s Health, Education, Labor and Pensions Committee determined that physical access has improved in the 25 years since the Americans with Disabilities Act (the ADA), </w:t>
      </w:r>
      <w:r w:rsidR="00C26BAA">
        <w:rPr>
          <w:rFonts w:ascii="Arial" w:hAnsi="Arial" w:cs="Arial"/>
          <w:color w:val="000000"/>
          <w:sz w:val="32"/>
          <w:szCs w:val="32"/>
        </w:rPr>
        <w:t xml:space="preserve">however 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major social and economic barriers remain</w:t>
      </w:r>
      <w:r w:rsidR="00B85E11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207099" w:rsidRDefault="00207099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more information please contact Linda Pogue, Disability Rights and Program Director – </w:t>
      </w:r>
      <w:hyperlink r:id="rId5" w:history="1">
        <w:r w:rsidRPr="00704325">
          <w:rPr>
            <w:rStyle w:val="Hyperlink"/>
            <w:rFonts w:ascii="Arial" w:hAnsi="Arial" w:cs="Arial"/>
            <w:sz w:val="32"/>
            <w:szCs w:val="32"/>
          </w:rPr>
          <w:t>GreenPogue@disABILITYLINK.org</w:t>
        </w:r>
      </w:hyperlink>
      <w:r>
        <w:rPr>
          <w:rFonts w:ascii="Arial" w:hAnsi="Arial" w:cs="Arial"/>
          <w:color w:val="000000"/>
          <w:sz w:val="32"/>
          <w:szCs w:val="32"/>
        </w:rPr>
        <w:t xml:space="preserve"> or 404-687-8890 x114</w:t>
      </w:r>
    </w:p>
    <w:p w:rsidR="00AD4B43" w:rsidRPr="00407FBC" w:rsidRDefault="00AD4B43" w:rsidP="00207099">
      <w:pPr>
        <w:spacing w:before="100" w:beforeAutospacing="1"/>
        <w:rPr>
          <w:rFonts w:ascii="Arial" w:hAnsi="Arial" w:cs="Arial"/>
          <w:color w:val="000000"/>
          <w:sz w:val="32"/>
          <w:szCs w:val="32"/>
        </w:rPr>
      </w:pPr>
    </w:p>
    <w:p w:rsidR="00207099" w:rsidRDefault="00207099" w:rsidP="00207099">
      <w:pPr>
        <w:rPr>
          <w:rFonts w:ascii="Arial" w:hAnsi="Arial" w:cs="Arial"/>
          <w:sz w:val="32"/>
          <w:szCs w:val="32"/>
        </w:rPr>
      </w:pPr>
    </w:p>
    <w:p w:rsidR="00207099" w:rsidRDefault="00207099"/>
    <w:sectPr w:rsidR="0020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207099"/>
    <w:rsid w:val="00740AB3"/>
    <w:rsid w:val="00794A1C"/>
    <w:rsid w:val="00AD4B43"/>
    <w:rsid w:val="00B85E11"/>
    <w:rsid w:val="00C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174F8-28C1-498A-B8BB-2F1075D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Pogue@disABILITYLINK.org" TargetMode="External"/><Relationship Id="rId4" Type="http://schemas.openxmlformats.org/officeDocument/2006/relationships/hyperlink" Target="http://www.realeconomic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4</cp:revision>
  <dcterms:created xsi:type="dcterms:W3CDTF">2016-04-06T19:50:00Z</dcterms:created>
  <dcterms:modified xsi:type="dcterms:W3CDTF">2016-04-06T20:09:00Z</dcterms:modified>
</cp:coreProperties>
</file>