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B1" w:rsidRDefault="00D4356F" w:rsidP="00D4356F">
      <w:pPr>
        <w:jc w:val="center"/>
        <w:rPr>
          <w:rFonts w:ascii="Arial" w:hAnsi="Arial" w:cs="Arial"/>
          <w:b/>
          <w:sz w:val="28"/>
          <w:szCs w:val="28"/>
        </w:rPr>
      </w:pPr>
      <w:bookmarkStart w:id="0" w:name="_GoBack"/>
      <w:bookmarkEnd w:id="0"/>
      <w:r w:rsidRPr="00977BD5">
        <w:rPr>
          <w:rFonts w:ascii="Arial" w:hAnsi="Arial" w:cs="Arial"/>
          <w:b/>
          <w:sz w:val="28"/>
          <w:szCs w:val="28"/>
        </w:rPr>
        <w:t xml:space="preserve">disABILITY LINK – Legislative </w:t>
      </w:r>
      <w:r w:rsidR="00B40D1D" w:rsidRPr="00977BD5">
        <w:rPr>
          <w:rFonts w:ascii="Arial" w:hAnsi="Arial" w:cs="Arial"/>
          <w:b/>
          <w:sz w:val="28"/>
          <w:szCs w:val="28"/>
        </w:rPr>
        <w:t xml:space="preserve">and Public </w:t>
      </w:r>
      <w:r w:rsidRPr="00977BD5">
        <w:rPr>
          <w:rFonts w:ascii="Arial" w:hAnsi="Arial" w:cs="Arial"/>
          <w:b/>
          <w:sz w:val="28"/>
          <w:szCs w:val="28"/>
        </w:rPr>
        <w:t xml:space="preserve">Policy Quarterly Report </w:t>
      </w:r>
    </w:p>
    <w:p w:rsidR="00D4356F" w:rsidRPr="00977BD5" w:rsidRDefault="00D4356F" w:rsidP="00D4356F">
      <w:pPr>
        <w:jc w:val="center"/>
        <w:rPr>
          <w:rFonts w:ascii="Arial" w:hAnsi="Arial" w:cs="Arial"/>
          <w:sz w:val="28"/>
          <w:szCs w:val="28"/>
        </w:rPr>
      </w:pPr>
      <w:r w:rsidRPr="00977BD5">
        <w:rPr>
          <w:rFonts w:ascii="Arial" w:hAnsi="Arial" w:cs="Arial"/>
          <w:b/>
          <w:sz w:val="28"/>
          <w:szCs w:val="28"/>
        </w:rPr>
        <w:t>October 2016 – Current Issues</w:t>
      </w:r>
    </w:p>
    <w:p w:rsidR="00651EFD" w:rsidRPr="00977BD5" w:rsidRDefault="00D4356F" w:rsidP="00D4356F">
      <w:pPr>
        <w:rPr>
          <w:rFonts w:ascii="Arial" w:hAnsi="Arial" w:cs="Arial"/>
          <w:sz w:val="28"/>
          <w:szCs w:val="28"/>
        </w:rPr>
      </w:pPr>
      <w:r w:rsidRPr="00977BD5">
        <w:rPr>
          <w:rFonts w:ascii="Arial" w:hAnsi="Arial" w:cs="Arial"/>
          <w:sz w:val="28"/>
          <w:szCs w:val="28"/>
        </w:rPr>
        <w:t>You will probably recognize these issues being addressed by disABILITY LINK, Centers for Independent Living (CILs) and the Independent Living (IL) movement</w:t>
      </w:r>
      <w:r w:rsidR="00F9369F" w:rsidRPr="00977BD5">
        <w:rPr>
          <w:rFonts w:ascii="Arial" w:hAnsi="Arial" w:cs="Arial"/>
          <w:sz w:val="28"/>
          <w:szCs w:val="28"/>
        </w:rPr>
        <w:t xml:space="preserve">, </w:t>
      </w:r>
      <w:r w:rsidR="00FD3F42">
        <w:rPr>
          <w:rFonts w:ascii="Arial" w:hAnsi="Arial" w:cs="Arial"/>
          <w:sz w:val="28"/>
          <w:szCs w:val="28"/>
        </w:rPr>
        <w:t xml:space="preserve">as </w:t>
      </w:r>
      <w:r w:rsidR="00F9369F" w:rsidRPr="00977BD5">
        <w:rPr>
          <w:rFonts w:ascii="Arial" w:hAnsi="Arial" w:cs="Arial"/>
          <w:sz w:val="28"/>
          <w:szCs w:val="28"/>
        </w:rPr>
        <w:t xml:space="preserve">these are </w:t>
      </w:r>
      <w:r w:rsidR="00F9369F" w:rsidRPr="00995E09">
        <w:rPr>
          <w:rFonts w:ascii="Arial" w:hAnsi="Arial" w:cs="Arial"/>
          <w:i/>
          <w:sz w:val="28"/>
          <w:szCs w:val="28"/>
        </w:rPr>
        <w:t>ongoing</w:t>
      </w:r>
      <w:r w:rsidR="00F9369F" w:rsidRPr="00977BD5">
        <w:rPr>
          <w:rFonts w:ascii="Arial" w:hAnsi="Arial" w:cs="Arial"/>
          <w:sz w:val="28"/>
          <w:szCs w:val="28"/>
        </w:rPr>
        <w:t xml:space="preserve"> efforts</w:t>
      </w:r>
      <w:r w:rsidR="00B40D1D" w:rsidRPr="00977BD5">
        <w:rPr>
          <w:rFonts w:ascii="Arial" w:hAnsi="Arial" w:cs="Arial"/>
          <w:sz w:val="28"/>
          <w:szCs w:val="28"/>
        </w:rPr>
        <w:t xml:space="preserve"> – the consumers, volunteers and staff of disABILITY LINK are involved in </w:t>
      </w:r>
      <w:r w:rsidR="005122DE" w:rsidRPr="00977BD5">
        <w:rPr>
          <w:rFonts w:ascii="Arial" w:hAnsi="Arial" w:cs="Arial"/>
          <w:sz w:val="28"/>
          <w:szCs w:val="28"/>
        </w:rPr>
        <w:t>advocacy in topics including</w:t>
      </w:r>
      <w:r w:rsidRPr="00977BD5">
        <w:rPr>
          <w:rFonts w:ascii="Arial" w:hAnsi="Arial" w:cs="Arial"/>
          <w:sz w:val="28"/>
          <w:szCs w:val="28"/>
        </w:rPr>
        <w:t>….</w:t>
      </w:r>
    </w:p>
    <w:p w:rsidR="00135EA3" w:rsidRPr="00977BD5" w:rsidRDefault="00135EA3" w:rsidP="00135EA3">
      <w:pPr>
        <w:rPr>
          <w:rFonts w:ascii="Arial" w:hAnsi="Arial" w:cs="Arial"/>
          <w:sz w:val="28"/>
          <w:szCs w:val="28"/>
        </w:rPr>
      </w:pPr>
      <w:r w:rsidRPr="00977BD5">
        <w:rPr>
          <w:rFonts w:ascii="Arial" w:hAnsi="Arial" w:cs="Arial"/>
          <w:b/>
          <w:sz w:val="28"/>
          <w:szCs w:val="28"/>
        </w:rPr>
        <w:t>ABLE Act</w:t>
      </w:r>
      <w:r w:rsidRPr="00977BD5">
        <w:rPr>
          <w:rFonts w:ascii="Arial" w:hAnsi="Arial" w:cs="Arial"/>
          <w:sz w:val="28"/>
          <w:szCs w:val="28"/>
        </w:rPr>
        <w:t xml:space="preserve"> – since the passing of the ABLE Act in 2014</w:t>
      </w:r>
      <w:r w:rsidR="004D11F7">
        <w:rPr>
          <w:rFonts w:ascii="Arial" w:hAnsi="Arial" w:cs="Arial"/>
          <w:sz w:val="28"/>
          <w:szCs w:val="28"/>
        </w:rPr>
        <w:t xml:space="preserve"> (and 2016</w:t>
      </w:r>
      <w:r w:rsidR="00995E09">
        <w:rPr>
          <w:rFonts w:ascii="Arial" w:hAnsi="Arial" w:cs="Arial"/>
          <w:sz w:val="28"/>
          <w:szCs w:val="28"/>
        </w:rPr>
        <w:t xml:space="preserve"> in Georgia)</w:t>
      </w:r>
      <w:r w:rsidRPr="00977BD5">
        <w:rPr>
          <w:rFonts w:ascii="Arial" w:hAnsi="Arial" w:cs="Arial"/>
          <w:sz w:val="28"/>
          <w:szCs w:val="28"/>
        </w:rPr>
        <w:t>, which recognizes the additional costs associated with living with a disability</w:t>
      </w:r>
      <w:r w:rsidR="00CE3E2C">
        <w:rPr>
          <w:rFonts w:ascii="Arial" w:hAnsi="Arial" w:cs="Arial"/>
          <w:sz w:val="28"/>
          <w:szCs w:val="28"/>
        </w:rPr>
        <w:t>,</w:t>
      </w:r>
      <w:r w:rsidRPr="00977BD5">
        <w:rPr>
          <w:rFonts w:ascii="Arial" w:hAnsi="Arial" w:cs="Arial"/>
          <w:sz w:val="28"/>
          <w:szCs w:val="28"/>
        </w:rPr>
        <w:t xml:space="preserve"> and allows eligible people to save funds in</w:t>
      </w:r>
      <w:r w:rsidR="00C33806">
        <w:rPr>
          <w:rFonts w:ascii="Arial" w:hAnsi="Arial" w:cs="Arial"/>
          <w:sz w:val="28"/>
          <w:szCs w:val="28"/>
        </w:rPr>
        <w:t xml:space="preserve"> a</w:t>
      </w:r>
      <w:r w:rsidRPr="00977BD5">
        <w:rPr>
          <w:rFonts w:ascii="Arial" w:hAnsi="Arial" w:cs="Arial"/>
          <w:sz w:val="28"/>
          <w:szCs w:val="28"/>
        </w:rPr>
        <w:t xml:space="preserve"> tax exempt account while remain</w:t>
      </w:r>
      <w:r w:rsidR="00C33806">
        <w:rPr>
          <w:rFonts w:ascii="Arial" w:hAnsi="Arial" w:cs="Arial"/>
          <w:sz w:val="28"/>
          <w:szCs w:val="28"/>
        </w:rPr>
        <w:t>ing</w:t>
      </w:r>
      <w:r w:rsidRPr="00977BD5">
        <w:rPr>
          <w:rFonts w:ascii="Arial" w:hAnsi="Arial" w:cs="Arial"/>
          <w:sz w:val="28"/>
          <w:szCs w:val="28"/>
        </w:rPr>
        <w:t xml:space="preserve"> eligible for federal public benefits such </w:t>
      </w:r>
      <w:r w:rsidR="00995E09">
        <w:rPr>
          <w:rFonts w:ascii="Arial" w:hAnsi="Arial" w:cs="Arial"/>
          <w:sz w:val="28"/>
          <w:szCs w:val="28"/>
        </w:rPr>
        <w:t xml:space="preserve">as SDSI and SSDI - </w:t>
      </w:r>
      <w:r w:rsidR="003169B6">
        <w:rPr>
          <w:rFonts w:ascii="Arial" w:hAnsi="Arial" w:cs="Arial"/>
          <w:sz w:val="28"/>
          <w:szCs w:val="28"/>
        </w:rPr>
        <w:t>there are</w:t>
      </w:r>
      <w:r w:rsidRPr="00977BD5">
        <w:rPr>
          <w:rFonts w:ascii="Arial" w:hAnsi="Arial" w:cs="Arial"/>
          <w:sz w:val="28"/>
          <w:szCs w:val="28"/>
        </w:rPr>
        <w:t xml:space="preserve"> several efforts to increase eligibility, for example, by extending the age 26 to 46, by allowing rollover from college saving p</w:t>
      </w:r>
      <w:r w:rsidR="003169B6">
        <w:rPr>
          <w:rFonts w:ascii="Arial" w:hAnsi="Arial" w:cs="Arial"/>
          <w:sz w:val="28"/>
          <w:szCs w:val="28"/>
        </w:rPr>
        <w:t>lans, and by including people working and earning</w:t>
      </w:r>
      <w:r w:rsidR="004D11F7">
        <w:rPr>
          <w:rFonts w:ascii="Arial" w:hAnsi="Arial" w:cs="Arial"/>
          <w:sz w:val="28"/>
          <w:szCs w:val="28"/>
        </w:rPr>
        <w:t xml:space="preserve"> (</w:t>
      </w:r>
      <w:hyperlink r:id="rId4" w:history="1">
        <w:r w:rsidR="004D11F7" w:rsidRPr="00A96197">
          <w:rPr>
            <w:rStyle w:val="Hyperlink"/>
            <w:rFonts w:ascii="Arial" w:hAnsi="Arial" w:cs="Arial"/>
            <w:sz w:val="28"/>
            <w:szCs w:val="28"/>
          </w:rPr>
          <w:t>http://www.ablenrc.org/news/able-act-now-law-georgia</w:t>
        </w:r>
      </w:hyperlink>
      <w:r w:rsidR="004D11F7">
        <w:rPr>
          <w:rFonts w:ascii="Arial" w:hAnsi="Arial" w:cs="Arial"/>
          <w:sz w:val="28"/>
          <w:szCs w:val="28"/>
        </w:rPr>
        <w:t xml:space="preserve">) </w:t>
      </w:r>
    </w:p>
    <w:p w:rsidR="00651EFD" w:rsidRDefault="00651EFD" w:rsidP="00D4356F">
      <w:pPr>
        <w:rPr>
          <w:rFonts w:ascii="Arial" w:hAnsi="Arial" w:cs="Arial"/>
          <w:sz w:val="28"/>
          <w:szCs w:val="28"/>
        </w:rPr>
      </w:pPr>
      <w:r w:rsidRPr="00977BD5">
        <w:rPr>
          <w:rFonts w:ascii="Arial" w:hAnsi="Arial" w:cs="Arial"/>
          <w:b/>
          <w:sz w:val="28"/>
          <w:szCs w:val="28"/>
        </w:rPr>
        <w:t>Convention on the Rights of Person with Disabilities (CRPD)</w:t>
      </w:r>
      <w:r w:rsidRPr="00977BD5">
        <w:rPr>
          <w:rFonts w:ascii="Arial" w:hAnsi="Arial" w:cs="Arial"/>
          <w:sz w:val="28"/>
          <w:szCs w:val="28"/>
        </w:rPr>
        <w:t xml:space="preserve"> – the US has yet to ratify the convention, ratification is through the US Senate, note…one third of the senators are up for re-election in November 2016, including Senator Bob Corker (R-TN), chair of the Senate Foreign Relations Committee – </w:t>
      </w:r>
      <w:r w:rsidR="0044259E">
        <w:rPr>
          <w:rFonts w:ascii="Arial" w:hAnsi="Arial" w:cs="Arial"/>
          <w:sz w:val="28"/>
          <w:szCs w:val="28"/>
        </w:rPr>
        <w:t xml:space="preserve">this provides </w:t>
      </w:r>
      <w:r w:rsidRPr="00977BD5">
        <w:rPr>
          <w:rFonts w:ascii="Arial" w:hAnsi="Arial" w:cs="Arial"/>
          <w:sz w:val="28"/>
          <w:szCs w:val="28"/>
        </w:rPr>
        <w:t>an opportunity to expand education on the importan</w:t>
      </w:r>
      <w:r w:rsidR="00C86D02" w:rsidRPr="00977BD5">
        <w:rPr>
          <w:rFonts w:ascii="Arial" w:hAnsi="Arial" w:cs="Arial"/>
          <w:sz w:val="28"/>
          <w:szCs w:val="28"/>
        </w:rPr>
        <w:t>ce</w:t>
      </w:r>
      <w:r w:rsidRPr="00977BD5">
        <w:rPr>
          <w:rFonts w:ascii="Arial" w:hAnsi="Arial" w:cs="Arial"/>
          <w:sz w:val="28"/>
          <w:szCs w:val="28"/>
        </w:rPr>
        <w:t xml:space="preserve"> of the treaty to promote disability rights worldwide </w:t>
      </w:r>
      <w:r w:rsidR="006F4507">
        <w:rPr>
          <w:rFonts w:ascii="Arial" w:hAnsi="Arial" w:cs="Arial"/>
          <w:sz w:val="28"/>
          <w:szCs w:val="28"/>
        </w:rPr>
        <w:t>(</w:t>
      </w:r>
      <w:hyperlink r:id="rId5" w:history="1">
        <w:r w:rsidR="00844E22" w:rsidRPr="00A96197">
          <w:rPr>
            <w:rStyle w:val="Hyperlink"/>
            <w:rFonts w:ascii="Arial" w:hAnsi="Arial" w:cs="Arial"/>
            <w:sz w:val="28"/>
            <w:szCs w:val="28"/>
          </w:rPr>
          <w:t>http://usicd.org/template/page.cfm?id=221</w:t>
        </w:r>
      </w:hyperlink>
      <w:r w:rsidR="00844E22">
        <w:rPr>
          <w:rFonts w:ascii="Arial" w:hAnsi="Arial" w:cs="Arial"/>
          <w:sz w:val="28"/>
          <w:szCs w:val="28"/>
        </w:rPr>
        <w:t xml:space="preserve">) </w:t>
      </w:r>
      <w:r w:rsidR="006F4507">
        <w:rPr>
          <w:rFonts w:ascii="Arial" w:hAnsi="Arial" w:cs="Arial"/>
          <w:sz w:val="28"/>
          <w:szCs w:val="28"/>
        </w:rPr>
        <w:t xml:space="preserve"> </w:t>
      </w:r>
    </w:p>
    <w:p w:rsidR="00DA767F" w:rsidRDefault="00DA767F" w:rsidP="00DA767F">
      <w:pPr>
        <w:rPr>
          <w:rFonts w:ascii="Arial" w:hAnsi="Arial" w:cs="Arial"/>
          <w:sz w:val="28"/>
          <w:szCs w:val="28"/>
        </w:rPr>
      </w:pPr>
      <w:r w:rsidRPr="00977BD5">
        <w:rPr>
          <w:rFonts w:ascii="Arial" w:hAnsi="Arial" w:cs="Arial"/>
          <w:b/>
          <w:sz w:val="28"/>
          <w:szCs w:val="28"/>
        </w:rPr>
        <w:t>Disability Integration Act (DIA)</w:t>
      </w:r>
      <w:r w:rsidRPr="00977BD5">
        <w:rPr>
          <w:rFonts w:ascii="Arial" w:hAnsi="Arial" w:cs="Arial"/>
          <w:sz w:val="28"/>
          <w:szCs w:val="28"/>
        </w:rPr>
        <w:t xml:space="preserve"> – while the Olmstead Decision does require community integration in long term support services (LTSS), the DIA addresses injustices of access to community based services by clarifying in statue the right to choice, assures states and all LTSS</w:t>
      </w:r>
      <w:r w:rsidR="00844E22">
        <w:rPr>
          <w:rFonts w:ascii="Arial" w:hAnsi="Arial" w:cs="Arial"/>
          <w:sz w:val="28"/>
          <w:szCs w:val="28"/>
        </w:rPr>
        <w:t xml:space="preserve"> funders provide</w:t>
      </w:r>
      <w:r w:rsidRPr="00977BD5">
        <w:rPr>
          <w:rFonts w:ascii="Arial" w:hAnsi="Arial" w:cs="Arial"/>
          <w:sz w:val="28"/>
          <w:szCs w:val="28"/>
        </w:rPr>
        <w:t xml:space="preserve"> maximum control of services</w:t>
      </w:r>
      <w:r w:rsidR="00844E22">
        <w:rPr>
          <w:rFonts w:ascii="Arial" w:hAnsi="Arial" w:cs="Arial"/>
          <w:sz w:val="28"/>
          <w:szCs w:val="28"/>
        </w:rPr>
        <w:t xml:space="preserve"> to consumers</w:t>
      </w:r>
      <w:r w:rsidRPr="00977BD5">
        <w:rPr>
          <w:rFonts w:ascii="Arial" w:hAnsi="Arial" w:cs="Arial"/>
          <w:sz w:val="28"/>
          <w:szCs w:val="28"/>
        </w:rPr>
        <w:t xml:space="preserve">, establishes planning requirements with benchmarks, requires provision of housing, and establishes strong and targeted enforcement mechanisms </w:t>
      </w:r>
      <w:r w:rsidR="004D44D9">
        <w:rPr>
          <w:rFonts w:ascii="Arial" w:hAnsi="Arial" w:cs="Arial"/>
          <w:sz w:val="28"/>
          <w:szCs w:val="28"/>
        </w:rPr>
        <w:t>(</w:t>
      </w:r>
      <w:hyperlink r:id="rId6" w:history="1">
        <w:r w:rsidR="004D44D9" w:rsidRPr="00A96197">
          <w:rPr>
            <w:rStyle w:val="Hyperlink"/>
            <w:rFonts w:ascii="Arial" w:hAnsi="Arial" w:cs="Arial"/>
            <w:sz w:val="28"/>
            <w:szCs w:val="28"/>
          </w:rPr>
          <w:t>http://www.disabilityintegrationact.org/</w:t>
        </w:r>
      </w:hyperlink>
      <w:r w:rsidR="004D44D9">
        <w:rPr>
          <w:rFonts w:ascii="Arial" w:hAnsi="Arial" w:cs="Arial"/>
          <w:sz w:val="28"/>
          <w:szCs w:val="28"/>
        </w:rPr>
        <w:t xml:space="preserve">) </w:t>
      </w:r>
    </w:p>
    <w:p w:rsidR="00651EFD" w:rsidRPr="00977BD5" w:rsidRDefault="00651EFD" w:rsidP="00D4356F">
      <w:pPr>
        <w:rPr>
          <w:rFonts w:ascii="Arial" w:hAnsi="Arial" w:cs="Arial"/>
          <w:sz w:val="28"/>
          <w:szCs w:val="28"/>
        </w:rPr>
      </w:pPr>
      <w:r w:rsidRPr="00977BD5">
        <w:rPr>
          <w:rFonts w:ascii="Arial" w:hAnsi="Arial" w:cs="Arial"/>
          <w:b/>
          <w:sz w:val="28"/>
          <w:szCs w:val="28"/>
        </w:rPr>
        <w:t>Get Out the Vote</w:t>
      </w:r>
      <w:r w:rsidRPr="00977BD5">
        <w:rPr>
          <w:rFonts w:ascii="Arial" w:hAnsi="Arial" w:cs="Arial"/>
          <w:sz w:val="28"/>
          <w:szCs w:val="28"/>
        </w:rPr>
        <w:t xml:space="preserve"> </w:t>
      </w:r>
      <w:r w:rsidR="00944C0B" w:rsidRPr="00977BD5">
        <w:rPr>
          <w:rFonts w:ascii="Arial" w:hAnsi="Arial" w:cs="Arial"/>
          <w:sz w:val="28"/>
          <w:szCs w:val="28"/>
        </w:rPr>
        <w:t xml:space="preserve">– the media is full of ideas and information about the upcoming elections, but less so about the disability community and voting – efforts center around, (a) registration, (b) voting and accessibility, (c) issues – voters want to know more about the </w:t>
      </w:r>
      <w:r w:rsidR="009D0A29">
        <w:rPr>
          <w:rFonts w:ascii="Arial" w:hAnsi="Arial" w:cs="Arial"/>
          <w:sz w:val="28"/>
          <w:szCs w:val="28"/>
        </w:rPr>
        <w:t xml:space="preserve">candidates and </w:t>
      </w:r>
      <w:r w:rsidR="00944C0B" w:rsidRPr="00977BD5">
        <w:rPr>
          <w:rFonts w:ascii="Arial" w:hAnsi="Arial" w:cs="Arial"/>
          <w:sz w:val="28"/>
          <w:szCs w:val="28"/>
        </w:rPr>
        <w:t>referendum topics</w:t>
      </w:r>
      <w:r w:rsidR="009D0A29">
        <w:rPr>
          <w:rFonts w:ascii="Arial" w:hAnsi="Arial" w:cs="Arial"/>
          <w:sz w:val="28"/>
          <w:szCs w:val="28"/>
        </w:rPr>
        <w:t>,</w:t>
      </w:r>
      <w:r w:rsidR="00944C0B" w:rsidRPr="00977BD5">
        <w:rPr>
          <w:rFonts w:ascii="Arial" w:hAnsi="Arial" w:cs="Arial"/>
          <w:sz w:val="28"/>
          <w:szCs w:val="28"/>
        </w:rPr>
        <w:t xml:space="preserve"> and the disability community wants candidates to understand the issues that impact people with disabilities – recent efforts include sharing the content of the recent Pew Research on disability and voting</w:t>
      </w:r>
      <w:r w:rsidR="00977BD5">
        <w:rPr>
          <w:rFonts w:ascii="Arial" w:hAnsi="Arial" w:cs="Arial"/>
          <w:sz w:val="28"/>
          <w:szCs w:val="28"/>
        </w:rPr>
        <w:t xml:space="preserve"> (</w:t>
      </w:r>
      <w:hyperlink r:id="rId7" w:history="1">
        <w:r w:rsidR="00977BD5" w:rsidRPr="00A96197">
          <w:rPr>
            <w:rStyle w:val="Hyperlink"/>
            <w:rFonts w:ascii="Arial" w:hAnsi="Arial" w:cs="Arial"/>
            <w:sz w:val="28"/>
            <w:szCs w:val="28"/>
          </w:rPr>
          <w:t>http://www.advocacymonitor.com/action-alert-historic-disability-report-share-with-local-media/</w:t>
        </w:r>
      </w:hyperlink>
      <w:r w:rsidR="00977BD5">
        <w:rPr>
          <w:rFonts w:ascii="Arial" w:hAnsi="Arial" w:cs="Arial"/>
          <w:sz w:val="28"/>
          <w:szCs w:val="28"/>
        </w:rPr>
        <w:t>),</w:t>
      </w:r>
      <w:r w:rsidR="00944C0B" w:rsidRPr="00977BD5">
        <w:rPr>
          <w:rFonts w:ascii="Arial" w:hAnsi="Arial" w:cs="Arial"/>
          <w:sz w:val="28"/>
          <w:szCs w:val="28"/>
        </w:rPr>
        <w:t xml:space="preserve"> and working to include a question about disability in the Presidential debates (How would you value disability rights in your presidency?)</w:t>
      </w:r>
      <w:r w:rsidR="00977BD5">
        <w:rPr>
          <w:rFonts w:ascii="Arial" w:hAnsi="Arial" w:cs="Arial"/>
          <w:sz w:val="28"/>
          <w:szCs w:val="28"/>
        </w:rPr>
        <w:t xml:space="preserve"> </w:t>
      </w:r>
    </w:p>
    <w:p w:rsidR="00651EFD" w:rsidRPr="00977BD5" w:rsidRDefault="00651EFD" w:rsidP="00D4356F">
      <w:pPr>
        <w:rPr>
          <w:rFonts w:ascii="Arial" w:hAnsi="Arial" w:cs="Arial"/>
          <w:sz w:val="28"/>
          <w:szCs w:val="28"/>
        </w:rPr>
      </w:pPr>
      <w:r w:rsidRPr="00C74FAD">
        <w:rPr>
          <w:rFonts w:ascii="Arial" w:hAnsi="Arial" w:cs="Arial"/>
          <w:b/>
          <w:sz w:val="28"/>
          <w:szCs w:val="28"/>
        </w:rPr>
        <w:t>Housing</w:t>
      </w:r>
      <w:r w:rsidRPr="00977BD5">
        <w:rPr>
          <w:rFonts w:ascii="Arial" w:hAnsi="Arial" w:cs="Arial"/>
          <w:sz w:val="28"/>
          <w:szCs w:val="28"/>
        </w:rPr>
        <w:t xml:space="preserve"> – Shut Out, Priced Out and Segr</w:t>
      </w:r>
      <w:r w:rsidR="00C74FAD">
        <w:rPr>
          <w:rFonts w:ascii="Arial" w:hAnsi="Arial" w:cs="Arial"/>
          <w:sz w:val="28"/>
          <w:szCs w:val="28"/>
        </w:rPr>
        <w:t>egated: The Need for Fair Housing for People with Disabilities was published in August 2011, it is a comprehensive report of public policy and the housing issues of the cross disability community of Georgia with detailed recommendations</w:t>
      </w:r>
      <w:r w:rsidR="002F0E37">
        <w:rPr>
          <w:rFonts w:ascii="Arial" w:hAnsi="Arial" w:cs="Arial"/>
          <w:sz w:val="28"/>
          <w:szCs w:val="28"/>
        </w:rPr>
        <w:t>…</w:t>
      </w:r>
      <w:r w:rsidR="00C74FAD">
        <w:rPr>
          <w:rFonts w:ascii="Arial" w:hAnsi="Arial" w:cs="Arial"/>
          <w:sz w:val="28"/>
          <w:szCs w:val="28"/>
        </w:rPr>
        <w:t>over 5 ye</w:t>
      </w:r>
      <w:r w:rsidR="002F0E37">
        <w:rPr>
          <w:rFonts w:ascii="Arial" w:hAnsi="Arial" w:cs="Arial"/>
          <w:sz w:val="28"/>
          <w:szCs w:val="28"/>
        </w:rPr>
        <w:t>ars later the issues remain</w:t>
      </w:r>
      <w:r w:rsidR="009D0A29">
        <w:rPr>
          <w:rFonts w:ascii="Arial" w:hAnsi="Arial" w:cs="Arial"/>
          <w:sz w:val="28"/>
          <w:szCs w:val="28"/>
        </w:rPr>
        <w:t xml:space="preserve"> (housing remains one of the most common Information and Referral requests)</w:t>
      </w:r>
      <w:r w:rsidR="002F0E37">
        <w:rPr>
          <w:rFonts w:ascii="Arial" w:hAnsi="Arial" w:cs="Arial"/>
          <w:sz w:val="28"/>
          <w:szCs w:val="28"/>
        </w:rPr>
        <w:t xml:space="preserve"> </w:t>
      </w:r>
      <w:r w:rsidR="009D0A29">
        <w:rPr>
          <w:rFonts w:ascii="Arial" w:hAnsi="Arial" w:cs="Arial"/>
          <w:sz w:val="28"/>
          <w:szCs w:val="28"/>
        </w:rPr>
        <w:t>– a recently hosted Lunch and Learn is part of statewide efforts to maintain focus on a systemic approach to addressing housing issues</w:t>
      </w:r>
      <w:r w:rsidR="009629F4">
        <w:rPr>
          <w:rFonts w:ascii="Arial" w:hAnsi="Arial" w:cs="Arial"/>
          <w:sz w:val="28"/>
          <w:szCs w:val="28"/>
        </w:rPr>
        <w:t xml:space="preserve"> (</w:t>
      </w:r>
      <w:hyperlink r:id="rId8" w:history="1">
        <w:r w:rsidR="009629F4" w:rsidRPr="00A96197">
          <w:rPr>
            <w:rStyle w:val="Hyperlink"/>
            <w:rFonts w:ascii="Arial" w:hAnsi="Arial" w:cs="Arial"/>
            <w:sz w:val="28"/>
            <w:szCs w:val="28"/>
          </w:rPr>
          <w:t>http://www.silcga.org/resources/accessible-housing/</w:t>
        </w:r>
      </w:hyperlink>
      <w:r w:rsidR="009629F4">
        <w:rPr>
          <w:rFonts w:ascii="Arial" w:hAnsi="Arial" w:cs="Arial"/>
          <w:sz w:val="28"/>
          <w:szCs w:val="28"/>
        </w:rPr>
        <w:t xml:space="preserve">) </w:t>
      </w:r>
    </w:p>
    <w:p w:rsidR="00651EFD" w:rsidRPr="00977BD5" w:rsidRDefault="002E7510" w:rsidP="00D4356F">
      <w:pPr>
        <w:rPr>
          <w:rFonts w:ascii="Arial" w:hAnsi="Arial" w:cs="Arial"/>
          <w:sz w:val="28"/>
          <w:szCs w:val="28"/>
        </w:rPr>
      </w:pPr>
      <w:r w:rsidRPr="009A0810">
        <w:rPr>
          <w:rFonts w:ascii="Arial" w:hAnsi="Arial" w:cs="Arial"/>
          <w:b/>
          <w:sz w:val="28"/>
          <w:szCs w:val="28"/>
        </w:rPr>
        <w:t xml:space="preserve">Intersectionality: </w:t>
      </w:r>
      <w:r w:rsidR="00651EFD" w:rsidRPr="009A0810">
        <w:rPr>
          <w:rFonts w:ascii="Arial" w:hAnsi="Arial" w:cs="Arial"/>
          <w:b/>
          <w:sz w:val="28"/>
          <w:szCs w:val="28"/>
        </w:rPr>
        <w:t>Race and Disability</w:t>
      </w:r>
      <w:r w:rsidR="00651EFD" w:rsidRPr="00977BD5">
        <w:rPr>
          <w:rFonts w:ascii="Arial" w:hAnsi="Arial" w:cs="Arial"/>
          <w:sz w:val="28"/>
          <w:szCs w:val="28"/>
        </w:rPr>
        <w:t xml:space="preserve"> </w:t>
      </w:r>
      <w:r w:rsidR="009A0810">
        <w:rPr>
          <w:rFonts w:ascii="Arial" w:hAnsi="Arial" w:cs="Arial"/>
          <w:sz w:val="28"/>
          <w:szCs w:val="28"/>
        </w:rPr>
        <w:t xml:space="preserve">– the disability community </w:t>
      </w:r>
      <w:r w:rsidR="00F9433D">
        <w:rPr>
          <w:rFonts w:ascii="Arial" w:hAnsi="Arial" w:cs="Arial"/>
          <w:sz w:val="28"/>
          <w:szCs w:val="28"/>
        </w:rPr>
        <w:t>is a diverse</w:t>
      </w:r>
      <w:r w:rsidR="009A0810">
        <w:rPr>
          <w:rFonts w:ascii="Arial" w:hAnsi="Arial" w:cs="Arial"/>
          <w:sz w:val="28"/>
          <w:szCs w:val="28"/>
        </w:rPr>
        <w:t xml:space="preserve"> “</w:t>
      </w:r>
      <w:r w:rsidR="00F9433D">
        <w:rPr>
          <w:rFonts w:ascii="Arial" w:hAnsi="Arial" w:cs="Arial"/>
          <w:sz w:val="28"/>
          <w:szCs w:val="28"/>
        </w:rPr>
        <w:t>minority</w:t>
      </w:r>
      <w:r w:rsidR="009A0810">
        <w:rPr>
          <w:rFonts w:ascii="Arial" w:hAnsi="Arial" w:cs="Arial"/>
          <w:sz w:val="28"/>
          <w:szCs w:val="28"/>
        </w:rPr>
        <w:t xml:space="preserve">” and is active in being as inclusive as possible </w:t>
      </w:r>
      <w:r w:rsidR="007E52D9">
        <w:rPr>
          <w:rFonts w:ascii="Arial" w:hAnsi="Arial" w:cs="Arial"/>
          <w:sz w:val="28"/>
          <w:szCs w:val="28"/>
        </w:rPr>
        <w:t>– the high number of people with disabilities</w:t>
      </w:r>
      <w:r w:rsidR="00C204A4">
        <w:rPr>
          <w:rFonts w:ascii="Arial" w:hAnsi="Arial" w:cs="Arial"/>
          <w:sz w:val="28"/>
          <w:szCs w:val="28"/>
        </w:rPr>
        <w:t xml:space="preserve"> (in particular African American men</w:t>
      </w:r>
      <w:r w:rsidR="002B5789">
        <w:rPr>
          <w:rFonts w:ascii="Arial" w:hAnsi="Arial" w:cs="Arial"/>
          <w:sz w:val="28"/>
          <w:szCs w:val="28"/>
        </w:rPr>
        <w:t xml:space="preserve"> with disabilities</w:t>
      </w:r>
      <w:r w:rsidR="00C204A4">
        <w:rPr>
          <w:rFonts w:ascii="Arial" w:hAnsi="Arial" w:cs="Arial"/>
          <w:sz w:val="28"/>
          <w:szCs w:val="28"/>
        </w:rPr>
        <w:t>)</w:t>
      </w:r>
      <w:r w:rsidR="007E52D9">
        <w:rPr>
          <w:rFonts w:ascii="Arial" w:hAnsi="Arial" w:cs="Arial"/>
          <w:sz w:val="28"/>
          <w:szCs w:val="28"/>
        </w:rPr>
        <w:t xml:space="preserve"> involved in fatal police related</w:t>
      </w:r>
      <w:r w:rsidR="00D16B22">
        <w:rPr>
          <w:rFonts w:ascii="Arial" w:hAnsi="Arial" w:cs="Arial"/>
          <w:sz w:val="28"/>
          <w:szCs w:val="28"/>
        </w:rPr>
        <w:t xml:space="preserve"> shootings</w:t>
      </w:r>
      <w:r w:rsidR="007E52D9">
        <w:rPr>
          <w:rFonts w:ascii="Arial" w:hAnsi="Arial" w:cs="Arial"/>
          <w:sz w:val="28"/>
          <w:szCs w:val="28"/>
        </w:rPr>
        <w:t xml:space="preserve"> demands attention </w:t>
      </w:r>
      <w:r w:rsidR="00C204A4">
        <w:rPr>
          <w:rFonts w:ascii="Arial" w:hAnsi="Arial" w:cs="Arial"/>
          <w:sz w:val="28"/>
          <w:szCs w:val="28"/>
        </w:rPr>
        <w:t>–</w:t>
      </w:r>
      <w:r w:rsidR="002B5789">
        <w:rPr>
          <w:rFonts w:ascii="Arial" w:hAnsi="Arial" w:cs="Arial"/>
          <w:sz w:val="28"/>
          <w:szCs w:val="28"/>
        </w:rPr>
        <w:t xml:space="preserve"> actions include outreach to media</w:t>
      </w:r>
      <w:r w:rsidR="001F1DAF">
        <w:rPr>
          <w:rFonts w:ascii="Arial" w:hAnsi="Arial" w:cs="Arial"/>
          <w:sz w:val="28"/>
          <w:szCs w:val="28"/>
        </w:rPr>
        <w:t>,</w:t>
      </w:r>
      <w:r w:rsidR="002B5789">
        <w:rPr>
          <w:rFonts w:ascii="Arial" w:hAnsi="Arial" w:cs="Arial"/>
          <w:sz w:val="28"/>
          <w:szCs w:val="28"/>
        </w:rPr>
        <w:t xml:space="preserve"> and a</w:t>
      </w:r>
      <w:r w:rsidR="00D16B22">
        <w:rPr>
          <w:rFonts w:ascii="Arial" w:hAnsi="Arial" w:cs="Arial"/>
          <w:sz w:val="28"/>
          <w:szCs w:val="28"/>
        </w:rPr>
        <w:t xml:space="preserve"> local </w:t>
      </w:r>
      <w:r w:rsidR="00C204A4">
        <w:rPr>
          <w:rFonts w:ascii="Arial" w:hAnsi="Arial" w:cs="Arial"/>
          <w:sz w:val="28"/>
          <w:szCs w:val="28"/>
        </w:rPr>
        <w:t>collaborative approach</w:t>
      </w:r>
      <w:r w:rsidR="00D16B22">
        <w:rPr>
          <w:rFonts w:ascii="Arial" w:hAnsi="Arial" w:cs="Arial"/>
          <w:sz w:val="28"/>
          <w:szCs w:val="28"/>
        </w:rPr>
        <w:t>,</w:t>
      </w:r>
      <w:r w:rsidR="00C204A4">
        <w:rPr>
          <w:rFonts w:ascii="Arial" w:hAnsi="Arial" w:cs="Arial"/>
          <w:sz w:val="28"/>
          <w:szCs w:val="28"/>
        </w:rPr>
        <w:t xml:space="preserve"> with other organizations active in such advocacy</w:t>
      </w:r>
      <w:r w:rsidR="00D16B22">
        <w:rPr>
          <w:rFonts w:ascii="Arial" w:hAnsi="Arial" w:cs="Arial"/>
          <w:sz w:val="28"/>
          <w:szCs w:val="28"/>
        </w:rPr>
        <w:t>,</w:t>
      </w:r>
      <w:r w:rsidR="002B5789">
        <w:rPr>
          <w:rFonts w:ascii="Arial" w:hAnsi="Arial" w:cs="Arial"/>
          <w:sz w:val="28"/>
          <w:szCs w:val="28"/>
        </w:rPr>
        <w:t xml:space="preserve"> reflecting</w:t>
      </w:r>
      <w:r w:rsidR="00C204A4">
        <w:rPr>
          <w:rFonts w:ascii="Arial" w:hAnsi="Arial" w:cs="Arial"/>
          <w:sz w:val="28"/>
          <w:szCs w:val="28"/>
        </w:rPr>
        <w:t xml:space="preserve"> NCIL’s diversity efforts </w:t>
      </w:r>
      <w:r w:rsidR="007E52D9">
        <w:rPr>
          <w:rFonts w:ascii="Arial" w:hAnsi="Arial" w:cs="Arial"/>
          <w:sz w:val="28"/>
          <w:szCs w:val="28"/>
        </w:rPr>
        <w:t>(</w:t>
      </w:r>
      <w:hyperlink r:id="rId9" w:history="1">
        <w:r w:rsidR="007E52D9" w:rsidRPr="00A96197">
          <w:rPr>
            <w:rStyle w:val="Hyperlink"/>
            <w:rFonts w:ascii="Arial" w:hAnsi="Arial" w:cs="Arial"/>
            <w:sz w:val="28"/>
            <w:szCs w:val="28"/>
          </w:rPr>
          <w:t>http://www.ncil.org/about-the-ncil-diversity-committee/</w:t>
        </w:r>
      </w:hyperlink>
      <w:r w:rsidR="007E52D9">
        <w:rPr>
          <w:rFonts w:ascii="Arial" w:hAnsi="Arial" w:cs="Arial"/>
          <w:sz w:val="28"/>
          <w:szCs w:val="28"/>
        </w:rPr>
        <w:t xml:space="preserve">) </w:t>
      </w:r>
      <w:r w:rsidR="00105FF4">
        <w:rPr>
          <w:rFonts w:ascii="Arial" w:hAnsi="Arial" w:cs="Arial"/>
          <w:sz w:val="28"/>
          <w:szCs w:val="28"/>
        </w:rPr>
        <w:t xml:space="preserve">and recognition that this systemic issue will not </w:t>
      </w:r>
      <w:r w:rsidR="00D352D1">
        <w:rPr>
          <w:rFonts w:ascii="Arial" w:hAnsi="Arial" w:cs="Arial"/>
          <w:sz w:val="28"/>
          <w:szCs w:val="28"/>
        </w:rPr>
        <w:t>simply</w:t>
      </w:r>
      <w:r w:rsidR="00105FF4">
        <w:rPr>
          <w:rFonts w:ascii="Arial" w:hAnsi="Arial" w:cs="Arial"/>
          <w:sz w:val="28"/>
          <w:szCs w:val="28"/>
        </w:rPr>
        <w:t xml:space="preserve"> be addressed</w:t>
      </w:r>
      <w:r w:rsidR="00D352D1">
        <w:rPr>
          <w:rFonts w:ascii="Arial" w:hAnsi="Arial" w:cs="Arial"/>
          <w:sz w:val="28"/>
          <w:szCs w:val="28"/>
        </w:rPr>
        <w:t xml:space="preserve"> by more police training </w:t>
      </w:r>
    </w:p>
    <w:p w:rsidR="00135EA3" w:rsidRPr="00977BD5" w:rsidRDefault="00135EA3" w:rsidP="00135EA3">
      <w:pPr>
        <w:rPr>
          <w:rFonts w:ascii="Arial" w:hAnsi="Arial" w:cs="Arial"/>
          <w:sz w:val="28"/>
          <w:szCs w:val="28"/>
        </w:rPr>
      </w:pPr>
      <w:r w:rsidRPr="00977BD5">
        <w:rPr>
          <w:rFonts w:ascii="Arial" w:hAnsi="Arial" w:cs="Arial"/>
          <w:b/>
          <w:sz w:val="28"/>
          <w:szCs w:val="28"/>
        </w:rPr>
        <w:t>Transportation</w:t>
      </w:r>
      <w:r w:rsidRPr="00977BD5">
        <w:rPr>
          <w:rFonts w:ascii="Arial" w:hAnsi="Arial" w:cs="Arial"/>
          <w:sz w:val="28"/>
          <w:szCs w:val="28"/>
        </w:rPr>
        <w:t xml:space="preserve"> – the election on November 8 includes several local ballots regarding expansion of transportation options – while the Independent Living (IL) community is a supporter of personal options, concerns continue for, (1) people with disabilities who still have no access to public transportation (the majority of metro Atlanta counties – 7 of the 12 counties served by disABILITY LINK – have no public transit), and, (2) the accessibility of the public transit options, given that currently minimum accessibility standards are hardly met  </w:t>
      </w:r>
      <w:r w:rsidR="004D44D9">
        <w:rPr>
          <w:rFonts w:ascii="Arial" w:hAnsi="Arial" w:cs="Arial"/>
          <w:sz w:val="28"/>
          <w:szCs w:val="28"/>
        </w:rPr>
        <w:t>(</w:t>
      </w:r>
      <w:hyperlink r:id="rId10" w:history="1">
        <w:r w:rsidR="004D44D9" w:rsidRPr="00A96197">
          <w:rPr>
            <w:rStyle w:val="Hyperlink"/>
            <w:rFonts w:ascii="Arial" w:hAnsi="Arial" w:cs="Arial"/>
            <w:sz w:val="28"/>
            <w:szCs w:val="28"/>
          </w:rPr>
          <w:t>http://www.ajc.com/news/local-govt--politics/separate-transportation-taxes-nov-ballots-for-fulton-atlanta/QcqJ5tJLV1piX5PGTL4MgI/</w:t>
        </w:r>
      </w:hyperlink>
      <w:r w:rsidR="004D44D9">
        <w:rPr>
          <w:rFonts w:ascii="Arial" w:hAnsi="Arial" w:cs="Arial"/>
          <w:sz w:val="28"/>
          <w:szCs w:val="28"/>
        </w:rPr>
        <w:t xml:space="preserve">) </w:t>
      </w:r>
    </w:p>
    <w:p w:rsidR="00064EEF" w:rsidRPr="00977BD5" w:rsidRDefault="00105FF4" w:rsidP="00D4356F">
      <w:pPr>
        <w:rPr>
          <w:rFonts w:ascii="Arial" w:hAnsi="Arial" w:cs="Arial"/>
          <w:sz w:val="28"/>
          <w:szCs w:val="28"/>
        </w:rPr>
      </w:pPr>
      <w:r>
        <w:rPr>
          <w:rFonts w:ascii="Arial" w:hAnsi="Arial" w:cs="Arial"/>
          <w:sz w:val="28"/>
          <w:szCs w:val="28"/>
        </w:rPr>
        <w:t xml:space="preserve">The IL community holds </w:t>
      </w:r>
      <w:r w:rsidR="00064EEF">
        <w:rPr>
          <w:rFonts w:ascii="Arial" w:hAnsi="Arial" w:cs="Arial"/>
          <w:sz w:val="28"/>
          <w:szCs w:val="28"/>
        </w:rPr>
        <w:t xml:space="preserve">the </w:t>
      </w:r>
      <w:r w:rsidR="00A55D08">
        <w:rPr>
          <w:rFonts w:ascii="Arial" w:hAnsi="Arial" w:cs="Arial"/>
          <w:sz w:val="28"/>
          <w:szCs w:val="28"/>
        </w:rPr>
        <w:t>very important doctrine that “Disability Rights Are Civil Rights”</w:t>
      </w:r>
      <w:r w:rsidR="00064EEF">
        <w:rPr>
          <w:rFonts w:ascii="Arial" w:hAnsi="Arial" w:cs="Arial"/>
          <w:sz w:val="28"/>
          <w:szCs w:val="28"/>
        </w:rPr>
        <w:t xml:space="preserve"> and continues to pursue for the full social, political and economic integration of people with disabilities</w:t>
      </w:r>
      <w:r w:rsidR="00BA3699">
        <w:rPr>
          <w:rFonts w:ascii="Arial" w:hAnsi="Arial" w:cs="Arial"/>
          <w:sz w:val="28"/>
          <w:szCs w:val="28"/>
        </w:rPr>
        <w:t>….the struggle continues</w:t>
      </w:r>
      <w:r w:rsidR="00064EEF">
        <w:rPr>
          <w:rFonts w:ascii="Arial" w:hAnsi="Arial" w:cs="Arial"/>
          <w:sz w:val="28"/>
          <w:szCs w:val="28"/>
        </w:rPr>
        <w:t xml:space="preserve"> – for more information see</w:t>
      </w:r>
      <w:r w:rsidR="00894F70">
        <w:rPr>
          <w:rFonts w:ascii="Arial" w:hAnsi="Arial" w:cs="Arial"/>
          <w:sz w:val="28"/>
          <w:szCs w:val="28"/>
        </w:rPr>
        <w:t xml:space="preserve"> the National Council on Independent Living (NCIL)’s </w:t>
      </w:r>
      <w:r w:rsidR="00894F70">
        <w:rPr>
          <w:rFonts w:ascii="Arial" w:hAnsi="Arial" w:cs="Arial"/>
          <w:sz w:val="28"/>
          <w:szCs w:val="28"/>
        </w:rPr>
        <w:t>Legislative and Advocacy priorities Guide</w:t>
      </w:r>
      <w:r w:rsidR="00894F70">
        <w:rPr>
          <w:rFonts w:ascii="Arial" w:hAnsi="Arial" w:cs="Arial"/>
          <w:sz w:val="28"/>
          <w:szCs w:val="28"/>
        </w:rPr>
        <w:t xml:space="preserve"> </w:t>
      </w:r>
      <w:hyperlink r:id="rId11" w:history="1">
        <w:r w:rsidR="00977BD5" w:rsidRPr="00A96197">
          <w:rPr>
            <w:rStyle w:val="Hyperlink"/>
            <w:rFonts w:ascii="Arial" w:hAnsi="Arial" w:cs="Arial"/>
            <w:sz w:val="28"/>
            <w:szCs w:val="28"/>
          </w:rPr>
          <w:t>http://www.ncil.org/wp-content/uploads/2016/07/Policy-Priorities-July-2016.pdf</w:t>
        </w:r>
      </w:hyperlink>
      <w:r w:rsidR="00977BD5">
        <w:rPr>
          <w:rFonts w:ascii="Arial" w:hAnsi="Arial" w:cs="Arial"/>
          <w:sz w:val="28"/>
          <w:szCs w:val="28"/>
        </w:rPr>
        <w:t xml:space="preserve"> </w:t>
      </w:r>
      <w:r w:rsidR="00894F70">
        <w:rPr>
          <w:rFonts w:ascii="Arial" w:hAnsi="Arial" w:cs="Arial"/>
          <w:sz w:val="28"/>
          <w:szCs w:val="28"/>
        </w:rPr>
        <w:t xml:space="preserve">- </w:t>
      </w:r>
      <w:r w:rsidR="00894F70">
        <w:rPr>
          <w:rFonts w:ascii="Arial" w:hAnsi="Arial" w:cs="Arial"/>
          <w:sz w:val="28"/>
          <w:szCs w:val="28"/>
        </w:rPr>
        <w:t xml:space="preserve">NCIL’s Advocacy Monitor </w:t>
      </w:r>
      <w:hyperlink r:id="rId12" w:history="1">
        <w:r w:rsidR="00977BD5" w:rsidRPr="00A96197">
          <w:rPr>
            <w:rStyle w:val="Hyperlink"/>
            <w:rFonts w:ascii="Arial" w:hAnsi="Arial" w:cs="Arial"/>
            <w:sz w:val="28"/>
            <w:szCs w:val="28"/>
          </w:rPr>
          <w:t>http://www.advocacymonitor.com/</w:t>
        </w:r>
      </w:hyperlink>
      <w:r w:rsidR="00894F70">
        <w:rPr>
          <w:rFonts w:ascii="Arial" w:hAnsi="Arial" w:cs="Arial"/>
          <w:sz w:val="28"/>
          <w:szCs w:val="28"/>
        </w:rPr>
        <w:t xml:space="preserve"> - </w:t>
      </w:r>
      <w:r w:rsidR="00BA3699">
        <w:rPr>
          <w:rFonts w:ascii="Arial" w:hAnsi="Arial" w:cs="Arial"/>
          <w:sz w:val="28"/>
          <w:szCs w:val="28"/>
        </w:rPr>
        <w:t>and</w:t>
      </w:r>
      <w:r w:rsidR="00894F70">
        <w:rPr>
          <w:rFonts w:ascii="Arial" w:hAnsi="Arial" w:cs="Arial"/>
          <w:sz w:val="28"/>
          <w:szCs w:val="28"/>
        </w:rPr>
        <w:t>, the Association of Program for Rural Independent Living (</w:t>
      </w:r>
      <w:r w:rsidR="00894F70">
        <w:rPr>
          <w:rFonts w:ascii="Arial" w:hAnsi="Arial" w:cs="Arial"/>
          <w:sz w:val="28"/>
          <w:szCs w:val="28"/>
        </w:rPr>
        <w:t>APRIL</w:t>
      </w:r>
      <w:r w:rsidR="00894F70">
        <w:rPr>
          <w:rFonts w:ascii="Arial" w:hAnsi="Arial" w:cs="Arial"/>
          <w:sz w:val="28"/>
          <w:szCs w:val="28"/>
        </w:rPr>
        <w:t>)</w:t>
      </w:r>
      <w:r w:rsidR="00894F70">
        <w:rPr>
          <w:rFonts w:ascii="Arial" w:hAnsi="Arial" w:cs="Arial"/>
          <w:sz w:val="28"/>
          <w:szCs w:val="28"/>
        </w:rPr>
        <w:t>’s Advocacy Priorities</w:t>
      </w:r>
      <w:r w:rsidR="00BA3699">
        <w:rPr>
          <w:rFonts w:ascii="Arial" w:hAnsi="Arial" w:cs="Arial"/>
          <w:sz w:val="28"/>
          <w:szCs w:val="28"/>
        </w:rPr>
        <w:t xml:space="preserve"> </w:t>
      </w:r>
      <w:hyperlink r:id="rId13" w:history="1">
        <w:r w:rsidR="00B941CE" w:rsidRPr="00A96197">
          <w:rPr>
            <w:rStyle w:val="Hyperlink"/>
            <w:rFonts w:ascii="Arial" w:hAnsi="Arial" w:cs="Arial"/>
            <w:sz w:val="28"/>
            <w:szCs w:val="28"/>
          </w:rPr>
          <w:t>https://www.april-rural.org/images/APRIL_Advocacy_2015.pdf</w:t>
        </w:r>
      </w:hyperlink>
      <w:r w:rsidR="00B941CE">
        <w:rPr>
          <w:rFonts w:ascii="Arial" w:hAnsi="Arial" w:cs="Arial"/>
          <w:sz w:val="28"/>
          <w:szCs w:val="28"/>
        </w:rPr>
        <w:t xml:space="preserve"> - </w:t>
      </w:r>
      <w:r w:rsidR="00064EEF" w:rsidRPr="00064EEF">
        <w:rPr>
          <w:rFonts w:ascii="Arial" w:hAnsi="Arial" w:cs="Arial"/>
          <w:i/>
          <w:sz w:val="28"/>
          <w:szCs w:val="28"/>
        </w:rPr>
        <w:t>“If there is no struggle, there is no progress,”</w:t>
      </w:r>
      <w:r w:rsidR="00064EEF">
        <w:rPr>
          <w:rFonts w:ascii="Arial" w:hAnsi="Arial" w:cs="Arial"/>
          <w:sz w:val="28"/>
          <w:szCs w:val="28"/>
        </w:rPr>
        <w:t xml:space="preserve"> Frederick Douglas (1817 – 1897)</w:t>
      </w:r>
    </w:p>
    <w:sectPr w:rsidR="00064EEF" w:rsidRPr="00977BD5" w:rsidSect="00951B4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6F"/>
    <w:rsid w:val="00022860"/>
    <w:rsid w:val="00064EEF"/>
    <w:rsid w:val="00105FF4"/>
    <w:rsid w:val="00135EA3"/>
    <w:rsid w:val="00181A9F"/>
    <w:rsid w:val="001F1DAF"/>
    <w:rsid w:val="002B5789"/>
    <w:rsid w:val="002E7510"/>
    <w:rsid w:val="002F0E37"/>
    <w:rsid w:val="003169B6"/>
    <w:rsid w:val="0044259E"/>
    <w:rsid w:val="004B5D2A"/>
    <w:rsid w:val="004D11F7"/>
    <w:rsid w:val="004D44D9"/>
    <w:rsid w:val="005122DE"/>
    <w:rsid w:val="00553CDA"/>
    <w:rsid w:val="005557B1"/>
    <w:rsid w:val="00651EFD"/>
    <w:rsid w:val="006F4507"/>
    <w:rsid w:val="00725C96"/>
    <w:rsid w:val="00740AB3"/>
    <w:rsid w:val="00794A1C"/>
    <w:rsid w:val="007E52D9"/>
    <w:rsid w:val="007F54B3"/>
    <w:rsid w:val="00844E22"/>
    <w:rsid w:val="00894F70"/>
    <w:rsid w:val="008E0B79"/>
    <w:rsid w:val="00944C0B"/>
    <w:rsid w:val="00951B4B"/>
    <w:rsid w:val="009629F4"/>
    <w:rsid w:val="00977BD5"/>
    <w:rsid w:val="009822A0"/>
    <w:rsid w:val="00995E09"/>
    <w:rsid w:val="009A0810"/>
    <w:rsid w:val="009D0A29"/>
    <w:rsid w:val="009F6238"/>
    <w:rsid w:val="00A072AB"/>
    <w:rsid w:val="00A43188"/>
    <w:rsid w:val="00A55D08"/>
    <w:rsid w:val="00B40D1D"/>
    <w:rsid w:val="00B82FB9"/>
    <w:rsid w:val="00B941CE"/>
    <w:rsid w:val="00BA3699"/>
    <w:rsid w:val="00C204A4"/>
    <w:rsid w:val="00C33806"/>
    <w:rsid w:val="00C74FAD"/>
    <w:rsid w:val="00C86D02"/>
    <w:rsid w:val="00CE3E2C"/>
    <w:rsid w:val="00D16B22"/>
    <w:rsid w:val="00D352D1"/>
    <w:rsid w:val="00D4356F"/>
    <w:rsid w:val="00DA767F"/>
    <w:rsid w:val="00E33693"/>
    <w:rsid w:val="00E83C08"/>
    <w:rsid w:val="00F91438"/>
    <w:rsid w:val="00F9369F"/>
    <w:rsid w:val="00F9433D"/>
    <w:rsid w:val="00FD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4A30B-7FD6-414E-905D-CB9F62A4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FD"/>
    <w:rPr>
      <w:rFonts w:ascii="Segoe UI" w:hAnsi="Segoe UI" w:cs="Segoe UI"/>
      <w:sz w:val="18"/>
      <w:szCs w:val="18"/>
    </w:rPr>
  </w:style>
  <w:style w:type="character" w:styleId="Hyperlink">
    <w:name w:val="Hyperlink"/>
    <w:basedOn w:val="DefaultParagraphFont"/>
    <w:uiPriority w:val="99"/>
    <w:unhideWhenUsed/>
    <w:rsid w:val="00977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cga.org/resources/accessible-housing/" TargetMode="External"/><Relationship Id="rId13" Type="http://schemas.openxmlformats.org/officeDocument/2006/relationships/hyperlink" Target="https://www.april-rural.org/images/APRIL_Advocacy_2015.pdf" TargetMode="External"/><Relationship Id="rId3" Type="http://schemas.openxmlformats.org/officeDocument/2006/relationships/webSettings" Target="webSettings.xml"/><Relationship Id="rId7" Type="http://schemas.openxmlformats.org/officeDocument/2006/relationships/hyperlink" Target="http://www.advocacymonitor.com/action-alert-historic-disability-report-share-with-local-media/" TargetMode="External"/><Relationship Id="rId12" Type="http://schemas.openxmlformats.org/officeDocument/2006/relationships/hyperlink" Target="http://www.advocacymoni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abilityintegrationact.org/" TargetMode="External"/><Relationship Id="rId11" Type="http://schemas.openxmlformats.org/officeDocument/2006/relationships/hyperlink" Target="http://www.ncil.org/wp-content/uploads/2016/07/Policy-Priorities-July-2016.pdf" TargetMode="External"/><Relationship Id="rId5" Type="http://schemas.openxmlformats.org/officeDocument/2006/relationships/hyperlink" Target="http://usicd.org/template/page.cfm?id=221" TargetMode="External"/><Relationship Id="rId15" Type="http://schemas.openxmlformats.org/officeDocument/2006/relationships/theme" Target="theme/theme1.xml"/><Relationship Id="rId10" Type="http://schemas.openxmlformats.org/officeDocument/2006/relationships/hyperlink" Target="http://www.ajc.com/news/local-govt--politics/separate-transportation-taxes-nov-ballots-for-fulton-atlanta/QcqJ5tJLV1piX5PGTL4MgI/" TargetMode="External"/><Relationship Id="rId4" Type="http://schemas.openxmlformats.org/officeDocument/2006/relationships/hyperlink" Target="http://www.ablenrc.org/news/able-act-now-law-georgia" TargetMode="External"/><Relationship Id="rId9" Type="http://schemas.openxmlformats.org/officeDocument/2006/relationships/hyperlink" Target="http://www.ncil.org/about-the-ncil-diversity-committ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4787</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Pogue</dc:creator>
  <cp:keywords/>
  <dc:description/>
  <cp:lastModifiedBy>Linda Pogue</cp:lastModifiedBy>
  <cp:revision>58</cp:revision>
  <cp:lastPrinted>2016-10-07T13:54:00Z</cp:lastPrinted>
  <dcterms:created xsi:type="dcterms:W3CDTF">2016-10-07T13:25:00Z</dcterms:created>
  <dcterms:modified xsi:type="dcterms:W3CDTF">2016-10-10T21:16:00Z</dcterms:modified>
</cp:coreProperties>
</file>